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30" w:lineRule="exact"/>
        <w:ind w:left="3790"/>
        <w:rPr>
          <w:rFonts w:hint="eastAsia"/>
          <w:lang w:eastAsia="zh-CN"/>
        </w:rPr>
      </w:pPr>
      <w:r>
        <w:rPr>
          <w:lang w:eastAsia="zh-CN"/>
        </w:rPr>
        <w:t>附表</w:t>
      </w:r>
      <w:r>
        <w:rPr>
          <w:rFonts w:ascii="Times New Roman" w:hAnsi="Times New Roman" w:eastAsia="Times New Roman" w:cs="Times New Roman"/>
          <w:lang w:eastAsia="zh-CN"/>
        </w:rPr>
        <w:t>1:</w:t>
      </w:r>
      <w:r>
        <w:rPr>
          <w:rFonts w:ascii="Times New Roman" w:hAnsi="Times New Roman" w:eastAsia="Times New Roman" w:cs="Times New Roman"/>
          <w:spacing w:val="-10"/>
          <w:lang w:eastAsia="zh-CN"/>
        </w:rPr>
        <w:t xml:space="preserve"> </w:t>
      </w:r>
      <w:r>
        <w:rPr>
          <w:lang w:eastAsia="zh-CN"/>
        </w:rPr>
        <w:t>四川省民用绿色建筑设计施工图申报汇总表</w:t>
      </w:r>
    </w:p>
    <w:tbl>
      <w:tblPr>
        <w:tblStyle w:val="4"/>
        <w:tblW w:w="1476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1766"/>
        <w:gridCol w:w="349"/>
        <w:gridCol w:w="716"/>
        <w:gridCol w:w="992"/>
        <w:gridCol w:w="425"/>
        <w:gridCol w:w="527"/>
        <w:gridCol w:w="1032"/>
        <w:gridCol w:w="116"/>
        <w:gridCol w:w="1145"/>
        <w:gridCol w:w="212"/>
        <w:gridCol w:w="936"/>
        <w:gridCol w:w="197"/>
        <w:gridCol w:w="521"/>
        <w:gridCol w:w="623"/>
        <w:gridCol w:w="335"/>
        <w:gridCol w:w="803"/>
        <w:gridCol w:w="915"/>
        <w:gridCol w:w="1349"/>
        <w:gridCol w:w="141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3" w:hRule="exact"/>
          <w:jc w:val="center"/>
        </w:trPr>
        <w:tc>
          <w:tcPr>
            <w:tcW w:w="2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8"/>
              <w:jc w:val="center"/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  <w:t>项目名称</w:t>
            </w:r>
          </w:p>
        </w:tc>
        <w:tc>
          <w:tcPr>
            <w:tcW w:w="24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越西县文昌中学扩建工程项目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8"/>
              <w:jc w:val="center"/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  <w:t>建设单位</w:t>
            </w:r>
          </w:p>
        </w:tc>
        <w:tc>
          <w:tcPr>
            <w:tcW w:w="31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tabs>
                <w:tab w:val="left" w:pos="721"/>
              </w:tabs>
              <w:spacing w:before="1"/>
              <w:jc w:val="center"/>
              <w:rPr>
                <w:rFonts w:ascii="Times New Roman" w:hAnsi="Times New Roman" w:cs="Times New Roman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sz w:val="21"/>
                <w:szCs w:val="21"/>
                <w:lang w:eastAsia="zh-CN"/>
              </w:rPr>
              <w:t>越西县教育体育和科学技术局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12"/>
              <w:ind w:left="52"/>
              <w:jc w:val="center"/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  <w:t>建筑类型</w:t>
            </w:r>
          </w:p>
        </w:tc>
        <w:tc>
          <w:tcPr>
            <w:tcW w:w="44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tabs>
                <w:tab w:val="left" w:pos="1585"/>
                <w:tab w:val="left" w:pos="2843"/>
              </w:tabs>
              <w:spacing w:before="112"/>
              <w:ind w:left="32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bookmarkStart w:id="0" w:name="OLE_LINK1"/>
            <w:r>
              <w:rPr>
                <w:rFonts w:ascii="Times New Roman" w:hAnsi="Times New Roman" w:cs="Times New Roman" w:eastAsiaTheme="minorEastAsia"/>
                <w:spacing w:val="-1"/>
                <w:sz w:val="21"/>
                <w:szCs w:val="21"/>
              </w:rPr>
              <w:t>居</w:t>
            </w:r>
            <w:bookmarkEnd w:id="0"/>
            <w:r>
              <w:rPr>
                <w:rFonts w:ascii="Times New Roman" w:hAnsi="Times New Roman" w:cs="Times New Roman" w:eastAsiaTheme="minorEastAsia"/>
                <w:spacing w:val="-1"/>
                <w:sz w:val="21"/>
                <w:szCs w:val="21"/>
              </w:rPr>
              <w:t>住建筑</w:t>
            </w:r>
            <w:r>
              <w:rPr>
                <w:rFonts w:ascii="Times New Roman" w:hAnsi="Times New Roman" w:cs="Times New Roman" w:eastAsiaTheme="minorEastAsia"/>
                <w:spacing w:val="-1"/>
                <w:sz w:val="21"/>
                <w:szCs w:val="21"/>
                <w:lang w:eastAsia="zh-CN"/>
              </w:rPr>
              <w:t>□</w:t>
            </w:r>
            <w:r>
              <w:rPr>
                <w:rFonts w:ascii="Times New Roman" w:hAnsi="Times New Roman" w:cs="Times New Roman" w:eastAsiaTheme="minorEastAsia"/>
                <w:spacing w:val="-1"/>
                <w:sz w:val="21"/>
                <w:szCs w:val="21"/>
              </w:rPr>
              <w:tab/>
            </w:r>
            <w:r>
              <w:rPr>
                <w:rFonts w:ascii="Times New Roman" w:hAnsi="Times New Roman" w:cs="Times New Roman" w:eastAsiaTheme="minorEastAsia"/>
                <w:spacing w:val="-2"/>
                <w:sz w:val="21"/>
                <w:szCs w:val="21"/>
              </w:rPr>
              <w:t>公共建筑</w:t>
            </w:r>
            <w:r>
              <w:rPr>
                <w:rFonts w:hint="eastAsia" w:ascii="Times New Roman" w:hAnsi="Times New Roman" w:cs="Times New Roman" w:eastAsiaTheme="minorEastAsia"/>
                <w:spacing w:val="-1"/>
                <w:sz w:val="21"/>
                <w:szCs w:val="21"/>
                <w:lang w:eastAsia="zh-CN"/>
              </w:rPr>
              <w:t>☑</w:t>
            </w:r>
            <w:r>
              <w:rPr>
                <w:rFonts w:ascii="Times New Roman" w:hAnsi="Times New Roman" w:cs="Times New Roman" w:eastAsiaTheme="minorEastAsia"/>
                <w:spacing w:val="-2"/>
                <w:sz w:val="21"/>
                <w:szCs w:val="21"/>
              </w:rPr>
              <w:tab/>
            </w:r>
            <w:r>
              <w:rPr>
                <w:rFonts w:ascii="Times New Roman" w:hAnsi="Times New Roman" w:cs="Times New Roman" w:eastAsiaTheme="minorEastAsia"/>
                <w:spacing w:val="-1"/>
                <w:sz w:val="21"/>
                <w:szCs w:val="21"/>
              </w:rPr>
              <w:t>居</w:t>
            </w:r>
            <w:bookmarkStart w:id="1" w:name="_GoBack"/>
            <w:bookmarkEnd w:id="1"/>
            <w:r>
              <w:rPr>
                <w:rFonts w:ascii="Times New Roman" w:hAnsi="Times New Roman" w:cs="Times New Roman" w:eastAsiaTheme="minorEastAsia"/>
                <w:spacing w:val="-1"/>
                <w:sz w:val="21"/>
                <w:szCs w:val="21"/>
              </w:rPr>
              <w:t>住+公建</w:t>
            </w:r>
            <w:r>
              <w:rPr>
                <w:rFonts w:ascii="Times New Roman" w:hAnsi="Times New Roman" w:cs="Times New Roman" w:eastAsiaTheme="minorEastAsia"/>
                <w:w w:val="90"/>
                <w:sz w:val="21"/>
                <w:szCs w:val="21"/>
                <w:lang w:eastAsia="zh-CN"/>
              </w:rPr>
              <w:t>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exact"/>
          <w:jc w:val="center"/>
        </w:trPr>
        <w:tc>
          <w:tcPr>
            <w:tcW w:w="2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jc w:val="center"/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  <w:t>设计单位</w:t>
            </w:r>
          </w:p>
        </w:tc>
        <w:tc>
          <w:tcPr>
            <w:tcW w:w="24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中渝名威工程技术有限公司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jc w:val="center"/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  <w:t>咨询</w:t>
            </w:r>
            <w:r>
              <w:rPr>
                <w:rFonts w:ascii="Times New Roman" w:hAnsi="Times New Roman" w:cs="Times New Roman" w:eastAsiaTheme="minorEastAsia"/>
                <w:b/>
                <w:sz w:val="21"/>
                <w:szCs w:val="21"/>
              </w:rPr>
              <w:t>单位</w:t>
            </w:r>
          </w:p>
        </w:tc>
        <w:tc>
          <w:tcPr>
            <w:tcW w:w="31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"/>
              <w:jc w:val="center"/>
              <w:rPr>
                <w:rFonts w:ascii="Times New Roman" w:hAnsi="Times New Roman" w:cs="Times New Roman" w:eastAsia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  <w:t>星级目标</w:t>
            </w:r>
          </w:p>
        </w:tc>
        <w:tc>
          <w:tcPr>
            <w:tcW w:w="1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74"/>
              <w:ind w:left="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w w:val="90"/>
                <w:sz w:val="21"/>
                <w:szCs w:val="21"/>
                <w:lang w:eastAsia="zh-CN"/>
              </w:rPr>
              <w:t>基本级□，一星级</w:t>
            </w:r>
            <w:r>
              <w:rPr>
                <w:rFonts w:hint="eastAsia" w:ascii="Times New Roman" w:hAnsi="Times New Roman" w:cs="Times New Roman" w:eastAsiaTheme="minorEastAsia"/>
                <w:spacing w:val="-1"/>
                <w:sz w:val="21"/>
                <w:szCs w:val="21"/>
                <w:lang w:eastAsia="zh-CN"/>
              </w:rPr>
              <w:t>☑</w:t>
            </w:r>
          </w:p>
          <w:p>
            <w:pPr>
              <w:pStyle w:val="8"/>
              <w:spacing w:before="126"/>
              <w:ind w:left="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w w:val="90"/>
                <w:sz w:val="21"/>
                <w:szCs w:val="21"/>
                <w:lang w:eastAsia="zh-CN"/>
              </w:rPr>
              <w:t>二星级□，三星级□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/>
                <w:spacing w:val="-6"/>
                <w:sz w:val="21"/>
                <w:szCs w:val="21"/>
              </w:rPr>
              <w:t>建筑面积（</w:t>
            </w:r>
            <w:r>
              <w:rPr>
                <w:rFonts w:hint="eastAsia" w:ascii="Times New Roman" w:hAnsi="Times New Roman" w:cs="Times New Roman" w:eastAsiaTheme="minorEastAsia"/>
                <w:b/>
                <w:spacing w:val="-6"/>
                <w:sz w:val="21"/>
                <w:szCs w:val="21"/>
                <w:lang w:eastAsia="zh-CN"/>
              </w:rPr>
              <w:t>m</w:t>
            </w:r>
            <w:r>
              <w:rPr>
                <w:rFonts w:ascii="Times New Roman" w:hAnsi="Times New Roman" w:cs="Times New Roman" w:eastAsiaTheme="minorEastAsia"/>
                <w:b/>
                <w:spacing w:val="-6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ascii="Times New Roman" w:hAnsi="Times New Roman" w:cs="Times New Roman" w:eastAsiaTheme="minorEastAsia"/>
                <w:b/>
                <w:spacing w:val="-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eastAsia="zh-CN"/>
              </w:rPr>
              <w:t>11821.45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  <w:jc w:val="center"/>
        </w:trPr>
        <w:tc>
          <w:tcPr>
            <w:tcW w:w="3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36" w:line="237" w:lineRule="auto"/>
              <w:ind w:right="163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标 准 规定</w:t>
            </w:r>
          </w:p>
        </w:tc>
        <w:tc>
          <w:tcPr>
            <w:tcW w:w="42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line="241" w:lineRule="exact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设计评价指标类别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line="243" w:lineRule="exact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安全耐久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line="243" w:lineRule="exact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健康舒适</w:t>
            </w:r>
          </w:p>
        </w:tc>
        <w:tc>
          <w:tcPr>
            <w:tcW w:w="1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line="243" w:lineRule="exact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生活便利</w:t>
            </w:r>
          </w:p>
        </w:tc>
        <w:tc>
          <w:tcPr>
            <w:tcW w:w="1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line="243" w:lineRule="exact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资源节约</w:t>
            </w:r>
          </w:p>
        </w:tc>
        <w:tc>
          <w:tcPr>
            <w:tcW w:w="22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line="243" w:lineRule="exact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环境宜居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line="257" w:lineRule="exact"/>
              <w:ind w:left="-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提高与创新*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3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42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15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各类指标的满分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7"/>
              <w:ind w:left="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100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7"/>
              <w:ind w:left="6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100</w:t>
            </w:r>
          </w:p>
        </w:tc>
        <w:tc>
          <w:tcPr>
            <w:tcW w:w="1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7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70</w:t>
            </w:r>
          </w:p>
        </w:tc>
        <w:tc>
          <w:tcPr>
            <w:tcW w:w="1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57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200</w:t>
            </w:r>
          </w:p>
        </w:tc>
        <w:tc>
          <w:tcPr>
            <w:tcW w:w="22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57"/>
              <w:ind w:left="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100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57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3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42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1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各类指标的最低分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6"/>
              <w:ind w:left="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30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6"/>
              <w:ind w:left="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30</w:t>
            </w:r>
          </w:p>
        </w:tc>
        <w:tc>
          <w:tcPr>
            <w:tcW w:w="1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56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21</w:t>
            </w:r>
          </w:p>
        </w:tc>
        <w:tc>
          <w:tcPr>
            <w:tcW w:w="1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56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60</w:t>
            </w:r>
          </w:p>
        </w:tc>
        <w:tc>
          <w:tcPr>
            <w:tcW w:w="22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56"/>
              <w:ind w:left="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30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56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46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07"/>
              <w:ind w:left="125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各类指标策划得分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49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Q</w:t>
            </w:r>
            <w:r>
              <w:rPr>
                <w:rFonts w:ascii="Times New Roman" w:hAnsi="Times New Roman" w:cs="Times New Roman" w:eastAsiaTheme="minorEastAsia"/>
                <w:position w:val="-2"/>
                <w:sz w:val="14"/>
              </w:rPr>
              <w:t>1</w:t>
            </w:r>
            <w:r>
              <w:rPr>
                <w:rFonts w:ascii="Times New Roman" w:hAnsi="Times New Roman" w:cs="Times New Roman" w:eastAsiaTheme="minorEastAsia"/>
                <w:sz w:val="21"/>
              </w:rPr>
              <w:t>:</w:t>
            </w: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60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49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Q</w:t>
            </w:r>
            <w:r>
              <w:rPr>
                <w:rFonts w:ascii="Times New Roman" w:hAnsi="Times New Roman" w:cs="Times New Roman" w:eastAsiaTheme="minorEastAsia"/>
                <w:position w:val="-2"/>
                <w:sz w:val="14"/>
              </w:rPr>
              <w:t>2</w:t>
            </w:r>
            <w:r>
              <w:rPr>
                <w:rFonts w:ascii="Times New Roman" w:hAnsi="Times New Roman" w:cs="Times New Roman" w:eastAsiaTheme="minorEastAsia"/>
                <w:sz w:val="21"/>
              </w:rPr>
              <w:t>:</w:t>
            </w: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37</w:t>
            </w:r>
          </w:p>
        </w:tc>
        <w:tc>
          <w:tcPr>
            <w:tcW w:w="1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49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Q</w:t>
            </w:r>
            <w:r>
              <w:rPr>
                <w:rFonts w:ascii="Times New Roman" w:hAnsi="Times New Roman" w:cs="Times New Roman" w:eastAsiaTheme="minorEastAsia"/>
                <w:position w:val="-2"/>
                <w:sz w:val="14"/>
              </w:rPr>
              <w:t>3</w:t>
            </w:r>
            <w:r>
              <w:rPr>
                <w:rFonts w:ascii="Times New Roman" w:hAnsi="Times New Roman" w:cs="Times New Roman" w:eastAsiaTheme="minorEastAsia"/>
                <w:sz w:val="21"/>
              </w:rPr>
              <w:t>:</w:t>
            </w: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21</w:t>
            </w:r>
          </w:p>
        </w:tc>
        <w:tc>
          <w:tcPr>
            <w:tcW w:w="1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49"/>
              <w:jc w:val="center"/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Q</w:t>
            </w:r>
            <w:r>
              <w:rPr>
                <w:rFonts w:ascii="Times New Roman" w:hAnsi="Times New Roman" w:cs="Times New Roman" w:eastAsiaTheme="minorEastAsia"/>
                <w:position w:val="-2"/>
                <w:sz w:val="14"/>
              </w:rPr>
              <w:t>4</w:t>
            </w:r>
            <w:r>
              <w:rPr>
                <w:rFonts w:ascii="Times New Roman" w:hAnsi="Times New Roman" w:cs="Times New Roman" w:eastAsiaTheme="minorEastAsia"/>
                <w:sz w:val="21"/>
              </w:rPr>
              <w:t>:</w:t>
            </w: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74</w:t>
            </w:r>
          </w:p>
        </w:tc>
        <w:tc>
          <w:tcPr>
            <w:tcW w:w="22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49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Q</w:t>
            </w:r>
            <w:r>
              <w:rPr>
                <w:rFonts w:ascii="Times New Roman" w:hAnsi="Times New Roman" w:cs="Times New Roman" w:eastAsiaTheme="minorEastAsia"/>
                <w:position w:val="-2"/>
                <w:sz w:val="14"/>
              </w:rPr>
              <w:t>5</w:t>
            </w:r>
            <w:r>
              <w:rPr>
                <w:rFonts w:ascii="Times New Roman" w:hAnsi="Times New Roman" w:cs="Times New Roman" w:eastAsiaTheme="minorEastAsia"/>
                <w:sz w:val="21"/>
              </w:rPr>
              <w:t>:</w:t>
            </w: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38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spacing w:before="149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Q</w:t>
            </w:r>
            <w:r>
              <w:rPr>
                <w:rFonts w:ascii="Times New Roman" w:hAnsi="Times New Roman" w:cs="Times New Roman" w:eastAsiaTheme="minorEastAsia"/>
                <w:position w:val="-2"/>
                <w:sz w:val="14"/>
              </w:rPr>
              <w:t>A</w:t>
            </w:r>
            <w:r>
              <w:rPr>
                <w:rFonts w:ascii="Times New Roman" w:hAnsi="Times New Roman" w:cs="Times New Roman" w:eastAsiaTheme="minorEastAsia"/>
                <w:sz w:val="21"/>
              </w:rPr>
              <w:t>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  <w:jc w:val="center"/>
        </w:trPr>
        <w:tc>
          <w:tcPr>
            <w:tcW w:w="25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>
            <w:pPr>
              <w:pStyle w:val="8"/>
              <w:spacing w:before="1"/>
              <w:jc w:val="center"/>
              <w:rPr>
                <w:rFonts w:ascii="Times New Roman" w:hAnsi="Times New Roman" w:cs="Times New Roman" w:eastAsiaTheme="minorEastAsia"/>
                <w:b/>
                <w:bCs/>
                <w:lang w:eastAsia="zh-CN"/>
              </w:rPr>
            </w:pPr>
          </w:p>
          <w:p>
            <w:pPr>
              <w:pStyle w:val="8"/>
              <w:ind w:left="6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  <w:t>指标类别总得分</w:t>
            </w:r>
          </w:p>
          <w:p>
            <w:pPr>
              <w:pStyle w:val="8"/>
              <w:spacing w:before="1"/>
              <w:jc w:val="center"/>
              <w:rPr>
                <w:rFonts w:ascii="Times New Roman" w:hAnsi="Times New Roman" w:cs="Times New Roman" w:eastAsiaTheme="minorEastAsia"/>
                <w:b/>
                <w:bCs/>
                <w:sz w:val="19"/>
                <w:szCs w:val="19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  <w:t>（计算公式/结果）</w:t>
            </w:r>
          </w:p>
          <w:p>
            <w:pPr>
              <w:pStyle w:val="8"/>
              <w:spacing w:before="1"/>
              <w:jc w:val="center"/>
              <w:rPr>
                <w:rFonts w:ascii="Times New Roman" w:hAnsi="Times New Roman" w:cs="Times New Roman" w:eastAsiaTheme="minorEastAsia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629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22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</w:rPr>
              <w:t>ΣQ =(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Q</w:t>
            </w:r>
            <w:r>
              <w:rPr>
                <w:rFonts w:ascii="Times New Roman" w:hAnsi="Times New Roman" w:cs="Times New Roman" w:eastAsiaTheme="minorEastAsia"/>
                <w:i/>
                <w:position w:val="-2"/>
                <w:sz w:val="16"/>
              </w:rPr>
              <w:t>1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+ Q</w:t>
            </w:r>
            <w:r>
              <w:rPr>
                <w:rFonts w:ascii="Times New Roman" w:hAnsi="Times New Roman" w:cs="Times New Roman" w:eastAsiaTheme="minorEastAsia"/>
                <w:i/>
                <w:position w:val="-2"/>
                <w:sz w:val="16"/>
              </w:rPr>
              <w:t>2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+ Q</w:t>
            </w:r>
            <w:r>
              <w:rPr>
                <w:rFonts w:ascii="Times New Roman" w:hAnsi="Times New Roman" w:cs="Times New Roman" w:eastAsiaTheme="minorEastAsia"/>
                <w:i/>
                <w:position w:val="-2"/>
                <w:sz w:val="16"/>
              </w:rPr>
              <w:t>3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+ Q</w:t>
            </w:r>
            <w:r>
              <w:rPr>
                <w:rFonts w:ascii="Times New Roman" w:hAnsi="Times New Roman" w:cs="Times New Roman" w:eastAsiaTheme="minorEastAsia"/>
                <w:i/>
                <w:position w:val="-2"/>
                <w:sz w:val="16"/>
              </w:rPr>
              <w:t>4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+ Q</w:t>
            </w:r>
            <w:r>
              <w:rPr>
                <w:rFonts w:ascii="Times New Roman" w:hAnsi="Times New Roman" w:cs="Times New Roman" w:eastAsiaTheme="minorEastAsia"/>
                <w:i/>
                <w:position w:val="-2"/>
                <w:sz w:val="16"/>
              </w:rPr>
              <w:t>5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+</w:t>
            </w:r>
            <w:r>
              <w:rPr>
                <w:rFonts w:ascii="Times New Roman" w:hAnsi="Times New Roman" w:cs="Times New Roman" w:eastAsiaTheme="minorEastAsia"/>
                <w:i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Q</w:t>
            </w:r>
            <w:r>
              <w:rPr>
                <w:rFonts w:ascii="Times New Roman" w:hAnsi="Times New Roman" w:cs="Times New Roman" w:eastAsiaTheme="minorEastAsia"/>
                <w:i/>
                <w:position w:val="-2"/>
                <w:sz w:val="16"/>
              </w:rPr>
              <w:t>A</w:t>
            </w:r>
            <w:r>
              <w:rPr>
                <w:rFonts w:ascii="Times New Roman" w:hAnsi="Times New Roman" w:cs="Times New Roman" w:eastAsiaTheme="minorEastAsia"/>
                <w:i/>
                <w:sz w:val="24"/>
              </w:rPr>
              <w:t>)</w:t>
            </w:r>
          </w:p>
        </w:tc>
        <w:tc>
          <w:tcPr>
            <w:tcW w:w="22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eastAsia="zh-CN"/>
              </w:rPr>
              <w:t>223</w:t>
            </w:r>
          </w:p>
        </w:tc>
        <w:tc>
          <w:tcPr>
            <w:tcW w:w="368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pStyle w:val="8"/>
              <w:jc w:val="center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pStyle w:val="8"/>
              <w:jc w:val="center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pStyle w:val="8"/>
              <w:spacing w:before="179" w:line="313" w:lineRule="exact"/>
              <w:rPr>
                <w:rFonts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zh-CN"/>
              </w:rPr>
              <w:t>结论：</w:t>
            </w:r>
          </w:p>
          <w:p>
            <w:pPr>
              <w:pStyle w:val="8"/>
              <w:spacing w:line="238" w:lineRule="auto"/>
              <w:ind w:firstLine="437"/>
              <w:rPr>
                <w:rFonts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经审查评估，本项目符合绿色建筑</w:t>
            </w:r>
            <w:r>
              <w:rPr>
                <w:rFonts w:hint="eastAsia" w:ascii="宋体" w:eastAsia="宋体" w:cs="宋体"/>
                <w:lang w:eastAsia="zh-CN"/>
              </w:rPr>
              <w:t>一</w:t>
            </w:r>
            <w:r>
              <w:rPr>
                <w:rFonts w:ascii="Times New Roman" w:hAnsi="Times New Roman" w:cs="Times New Roman" w:eastAsiaTheme="minorEastAsia"/>
                <w:lang w:eastAsia="zh-CN"/>
              </w:rPr>
              <w:t>星级施工图设计阶段要求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pStyle w:val="8"/>
              <w:spacing w:line="238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</w:p>
          <w:p>
            <w:pPr>
              <w:pStyle w:val="8"/>
              <w:tabs>
                <w:tab w:val="left" w:pos="1937"/>
                <w:tab w:val="left" w:pos="2486"/>
                <w:tab w:val="left" w:pos="3036"/>
              </w:tabs>
              <w:spacing w:before="206" w:line="286" w:lineRule="exact"/>
              <w:ind w:left="835" w:right="309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（审查单位技术专用章）日</w:t>
            </w:r>
            <w:r>
              <w:rPr>
                <w:rFonts w:ascii="Times New Roman" w:hAnsi="Times New Roman" w:cs="Times New Roman" w:eastAsiaTheme="minorEastAsia"/>
                <w:spacing w:val="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lang w:eastAsia="zh-CN"/>
              </w:rPr>
              <w:t>期：</w:t>
            </w: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2025</w:t>
            </w:r>
            <w:r>
              <w:rPr>
                <w:rFonts w:ascii="Times New Roman" w:hAnsi="Times New Roman" w:cs="Times New Roman" w:eastAsiaTheme="minorEastAsia"/>
                <w:lang w:eastAsia="zh-CN"/>
              </w:rPr>
              <w:t>年</w:t>
            </w: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10</w:t>
            </w:r>
            <w:r>
              <w:rPr>
                <w:rFonts w:ascii="Times New Roman" w:hAnsi="Times New Roman" w:cs="Times New Roman" w:eastAsiaTheme="minorEastAsia"/>
                <w:lang w:eastAsia="zh-CN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exact"/>
          <w:jc w:val="center"/>
        </w:trPr>
        <w:tc>
          <w:tcPr>
            <w:tcW w:w="2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"/>
              <w:jc w:val="center"/>
              <w:rPr>
                <w:rFonts w:ascii="Times New Roman" w:hAnsi="Times New Roman" w:cs="Times New Roman" w:eastAsiaTheme="minorEastAsia"/>
                <w:b/>
                <w:bCs/>
                <w:sz w:val="27"/>
                <w:szCs w:val="27"/>
                <w:lang w:eastAsia="zh-CN"/>
              </w:rPr>
            </w:pPr>
          </w:p>
          <w:p>
            <w:pPr>
              <w:pStyle w:val="8"/>
              <w:ind w:left="535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专业：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建筑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结构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给排水</w:t>
            </w:r>
          </w:p>
        </w:tc>
        <w:tc>
          <w:tcPr>
            <w:tcW w:w="1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暖通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电气</w:t>
            </w:r>
          </w:p>
        </w:tc>
        <w:tc>
          <w:tcPr>
            <w:tcW w:w="1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景观</w:t>
            </w: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ind w:left="45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环境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  <w:t>、健康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与节能</w:t>
            </w:r>
          </w:p>
        </w:tc>
        <w:tc>
          <w:tcPr>
            <w:tcW w:w="1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160"/>
              <w:ind w:left="15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  <w:t>专业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汇总得分</w:t>
            </w:r>
          </w:p>
        </w:tc>
        <w:tc>
          <w:tcPr>
            <w:tcW w:w="3683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  <w:jc w:val="center"/>
        </w:trPr>
        <w:tc>
          <w:tcPr>
            <w:tcW w:w="3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2"/>
              <w:ind w:left="69" w:right="96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满 分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2"/>
              <w:ind w:left="223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全部得分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6"/>
              <w:ind w:left="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267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ind w:left="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60</w:t>
            </w:r>
          </w:p>
        </w:tc>
        <w:tc>
          <w:tcPr>
            <w:tcW w:w="952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ind w:left="5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157</w:t>
            </w:r>
          </w:p>
        </w:tc>
        <w:tc>
          <w:tcPr>
            <w:tcW w:w="1148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</w:rPr>
              <w:t>15</w:t>
            </w:r>
          </w:p>
        </w:tc>
        <w:tc>
          <w:tcPr>
            <w:tcW w:w="1145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102</w:t>
            </w:r>
          </w:p>
        </w:tc>
        <w:tc>
          <w:tcPr>
            <w:tcW w:w="1148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ind w:left="5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49</w:t>
            </w:r>
          </w:p>
        </w:tc>
        <w:tc>
          <w:tcPr>
            <w:tcW w:w="134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ind w:left="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150</w:t>
            </w:r>
          </w:p>
        </w:tc>
        <w:tc>
          <w:tcPr>
            <w:tcW w:w="1138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ind w:left="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800</w:t>
            </w:r>
          </w:p>
        </w:tc>
        <w:tc>
          <w:tcPr>
            <w:tcW w:w="3683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  <w:jc w:val="center"/>
        </w:trPr>
        <w:tc>
          <w:tcPr>
            <w:tcW w:w="3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2"/>
              <w:ind w:left="1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其中创新得分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55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6"/>
              <w:ind w:left="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952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6"/>
              <w:ind w:left="5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6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1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4"/>
              <w:ind w:left="5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4"/>
              <w:ind w:left="4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1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4"/>
              <w:ind w:left="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230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  <w:t>*</w:t>
            </w:r>
          </w:p>
        </w:tc>
        <w:tc>
          <w:tcPr>
            <w:tcW w:w="3683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  <w:jc w:val="center"/>
        </w:trPr>
        <w:tc>
          <w:tcPr>
            <w:tcW w:w="3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2"/>
              <w:ind w:left="69" w:right="96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得 分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2"/>
              <w:ind w:left="223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全部得分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15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77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  <w:lang w:eastAsia="zh-CN"/>
              </w:rPr>
              <w:t>0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15</w:t>
            </w:r>
          </w:p>
        </w:tc>
        <w:tc>
          <w:tcPr>
            <w:tcW w:w="1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24</w:t>
            </w: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22</w:t>
            </w:r>
          </w:p>
        </w:tc>
        <w:tc>
          <w:tcPr>
            <w:tcW w:w="1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FF0000"/>
                <w:sz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lang w:eastAsia="zh-CN"/>
              </w:rPr>
              <w:t>230</w:t>
            </w:r>
          </w:p>
        </w:tc>
        <w:tc>
          <w:tcPr>
            <w:tcW w:w="3683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exact"/>
          <w:jc w:val="center"/>
        </w:trPr>
        <w:tc>
          <w:tcPr>
            <w:tcW w:w="3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1766" w:type="dxa"/>
            <w:tcBorders>
              <w:top w:val="single" w:color="auto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6"/>
              <w:ind w:left="11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其中创新得分</w:t>
            </w:r>
          </w:p>
        </w:tc>
        <w:tc>
          <w:tcPr>
            <w:tcW w:w="1065" w:type="dxa"/>
            <w:gridSpan w:val="2"/>
            <w:tcBorders>
              <w:top w:val="single" w:color="auto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0</w:t>
            </w:r>
          </w:p>
        </w:tc>
        <w:tc>
          <w:tcPr>
            <w:tcW w:w="1145" w:type="dxa"/>
            <w:tcBorders>
              <w:top w:val="single" w:color="auto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color="auto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0</w:t>
            </w:r>
          </w:p>
        </w:tc>
        <w:tc>
          <w:tcPr>
            <w:tcW w:w="1341" w:type="dxa"/>
            <w:gridSpan w:val="3"/>
            <w:tcBorders>
              <w:top w:val="single" w:color="auto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color="auto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spacing w:before="48"/>
              <w:ind w:left="2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683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exact"/>
          <w:jc w:val="center"/>
        </w:trPr>
        <w:tc>
          <w:tcPr>
            <w:tcW w:w="2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8"/>
              <w:ind w:right="530"/>
              <w:jc w:val="center"/>
              <w:rPr>
                <w:rFonts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审查专业负责人</w:t>
            </w: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签字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952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1148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1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1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368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</w:tr>
    </w:tbl>
    <w:p>
      <w:pPr>
        <w:pStyle w:val="3"/>
        <w:spacing w:line="247" w:lineRule="exact"/>
        <w:ind w:left="132"/>
        <w:rPr>
          <w:rFonts w:hint="eastAsia"/>
          <w:lang w:eastAsia="zh-CN"/>
        </w:rPr>
      </w:pPr>
      <w:r>
        <w:rPr>
          <w:lang w:eastAsia="zh-CN"/>
        </w:rPr>
        <w:t>注：</w:t>
      </w:r>
      <w:r>
        <w:rPr>
          <w:rFonts w:ascii="Times New Roman" w:hAnsi="Times New Roman" w:eastAsia="Times New Roman" w:cs="Times New Roman"/>
          <w:lang w:eastAsia="zh-CN"/>
        </w:rPr>
        <w:t>1.</w:t>
      </w:r>
      <w:r>
        <w:rPr>
          <w:lang w:eastAsia="zh-CN"/>
        </w:rPr>
        <w:t>专业得分总分和各类指标总分应相等。</w:t>
      </w:r>
    </w:p>
    <w:p>
      <w:pPr>
        <w:widowControl/>
        <w:ind w:firstLine="420" w:firstLineChars="200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2.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▲实际“全部得分”大于 </w:t>
      </w:r>
      <w:r>
        <w:rPr>
          <w:rFonts w:ascii="宋体" w:hAnsi="宋体" w:eastAsia="宋体"/>
          <w:sz w:val="21"/>
          <w:szCs w:val="21"/>
          <w:lang w:eastAsia="zh-CN"/>
        </w:rPr>
        <w:t xml:space="preserve">670 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分时，应取 </w:t>
      </w:r>
      <w:r>
        <w:rPr>
          <w:rFonts w:ascii="宋体" w:hAnsi="宋体" w:eastAsia="宋体"/>
          <w:sz w:val="21"/>
          <w:szCs w:val="21"/>
          <w:lang w:eastAsia="zh-CN"/>
        </w:rPr>
        <w:t xml:space="preserve">670 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分。 </w:t>
      </w:r>
    </w:p>
    <w:p>
      <w:pPr>
        <w:widowControl/>
        <w:ind w:firstLine="420" w:firstLineChars="200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  <w:lang w:eastAsia="zh-CN"/>
        </w:rPr>
        <w:t>3.*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实际“创新得分”大于 </w:t>
      </w:r>
      <w:r>
        <w:rPr>
          <w:rFonts w:ascii="宋体" w:hAnsi="宋体" w:eastAsia="宋体"/>
          <w:sz w:val="21"/>
          <w:szCs w:val="21"/>
          <w:lang w:eastAsia="zh-CN"/>
        </w:rPr>
        <w:t xml:space="preserve">100 </w:t>
      </w:r>
      <w:r>
        <w:rPr>
          <w:rFonts w:hint="eastAsia" w:ascii="宋体" w:hAnsi="宋体" w:eastAsia="宋体"/>
          <w:sz w:val="21"/>
          <w:szCs w:val="21"/>
          <w:lang w:eastAsia="zh-CN"/>
        </w:rPr>
        <w:t xml:space="preserve">分时，应取 </w:t>
      </w:r>
      <w:r>
        <w:rPr>
          <w:rFonts w:ascii="宋体" w:hAnsi="宋体" w:eastAsia="宋体"/>
          <w:sz w:val="21"/>
          <w:szCs w:val="21"/>
          <w:lang w:eastAsia="zh-CN"/>
        </w:rPr>
        <w:t xml:space="preserve">100 </w:t>
      </w:r>
      <w:r>
        <w:rPr>
          <w:rFonts w:hint="eastAsia" w:ascii="宋体" w:hAnsi="宋体" w:eastAsia="宋体"/>
          <w:sz w:val="21"/>
          <w:szCs w:val="21"/>
          <w:lang w:eastAsia="zh-CN"/>
        </w:rPr>
        <w:t>分。</w:t>
      </w:r>
    </w:p>
    <w:p>
      <w:pPr>
        <w:ind w:firstLine="420" w:firstLineChars="200"/>
        <w:rPr>
          <w:rFonts w:hint="eastAsia" w:ascii="宋体" w:hAnsi="宋体" w:eastAsia="宋体"/>
          <w:sz w:val="21"/>
          <w:szCs w:val="21"/>
          <w:lang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1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jNWVmZDIwNTJjNGNjMjUzMTMzNDBhZjA4OGY4YjMifQ=="/>
  </w:docVars>
  <w:rsids>
    <w:rsidRoot w:val="00F6135C"/>
    <w:rsid w:val="000F079F"/>
    <w:rsid w:val="00263E50"/>
    <w:rsid w:val="0035100B"/>
    <w:rsid w:val="0035647B"/>
    <w:rsid w:val="003C3276"/>
    <w:rsid w:val="00526903"/>
    <w:rsid w:val="005E2397"/>
    <w:rsid w:val="006D6C99"/>
    <w:rsid w:val="007E7920"/>
    <w:rsid w:val="0085627C"/>
    <w:rsid w:val="00A36EB3"/>
    <w:rsid w:val="00B078DE"/>
    <w:rsid w:val="00B35BB2"/>
    <w:rsid w:val="00B43C92"/>
    <w:rsid w:val="00BA1F32"/>
    <w:rsid w:val="00CD28B7"/>
    <w:rsid w:val="00D03FD4"/>
    <w:rsid w:val="00D577FA"/>
    <w:rsid w:val="00DA05C9"/>
    <w:rsid w:val="00DC1BCA"/>
    <w:rsid w:val="00EB1878"/>
    <w:rsid w:val="00F6135C"/>
    <w:rsid w:val="00F77416"/>
    <w:rsid w:val="03836A76"/>
    <w:rsid w:val="04C17856"/>
    <w:rsid w:val="05C13C65"/>
    <w:rsid w:val="08E65ADD"/>
    <w:rsid w:val="0ECE759F"/>
    <w:rsid w:val="1260229D"/>
    <w:rsid w:val="14CD5DA3"/>
    <w:rsid w:val="155D7127"/>
    <w:rsid w:val="1B3C15F9"/>
    <w:rsid w:val="1BAF5E99"/>
    <w:rsid w:val="26B156FB"/>
    <w:rsid w:val="26CD61A8"/>
    <w:rsid w:val="2916264F"/>
    <w:rsid w:val="29424212"/>
    <w:rsid w:val="2A104310"/>
    <w:rsid w:val="2DA74F8B"/>
    <w:rsid w:val="30DD0CC4"/>
    <w:rsid w:val="32225220"/>
    <w:rsid w:val="3ED837BA"/>
    <w:rsid w:val="41D52631"/>
    <w:rsid w:val="460B0DAC"/>
    <w:rsid w:val="471E2247"/>
    <w:rsid w:val="483635EF"/>
    <w:rsid w:val="4959215D"/>
    <w:rsid w:val="54C94920"/>
    <w:rsid w:val="5D301C6A"/>
    <w:rsid w:val="652E1513"/>
    <w:rsid w:val="69F543AD"/>
    <w:rsid w:val="6D6D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1"/>
    <w:pPr>
      <w:ind w:left="5655"/>
      <w:outlineLvl w:val="0"/>
    </w:pPr>
    <w:rPr>
      <w:rFonts w:ascii="宋体" w:hAnsi="宋体" w:eastAsia="宋体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7"/>
    <w:qFormat/>
    <w:uiPriority w:val="1"/>
    <w:pPr>
      <w:ind w:left="945"/>
    </w:pPr>
    <w:rPr>
      <w:rFonts w:ascii="宋体" w:hAnsi="宋体" w:eastAsia="宋体"/>
      <w:sz w:val="21"/>
      <w:szCs w:val="21"/>
    </w:rPr>
  </w:style>
  <w:style w:type="character" w:customStyle="1" w:styleId="6">
    <w:name w:val="标题 1 字符"/>
    <w:basedOn w:val="5"/>
    <w:link w:val="2"/>
    <w:qFormat/>
    <w:uiPriority w:val="1"/>
    <w:rPr>
      <w:rFonts w:ascii="宋体" w:hAnsi="宋体" w:eastAsia="宋体"/>
      <w:b/>
      <w:bCs/>
      <w:kern w:val="0"/>
      <w:sz w:val="32"/>
      <w:szCs w:val="32"/>
      <w:lang w:eastAsia="en-US"/>
    </w:rPr>
  </w:style>
  <w:style w:type="character" w:customStyle="1" w:styleId="7">
    <w:name w:val="正文文本 字符"/>
    <w:basedOn w:val="5"/>
    <w:link w:val="3"/>
    <w:qFormat/>
    <w:uiPriority w:val="1"/>
    <w:rPr>
      <w:rFonts w:ascii="宋体" w:hAnsi="宋体" w:eastAsia="宋体"/>
      <w:kern w:val="0"/>
      <w:szCs w:val="21"/>
      <w:lang w:eastAsia="en-US"/>
    </w:rPr>
  </w:style>
  <w:style w:type="paragraph" w:customStyle="1" w:styleId="8">
    <w:name w:val="Table Paragraph"/>
    <w:basedOn w:val="1"/>
    <w:qFormat/>
    <w:uiPriority w:val="1"/>
  </w:style>
  <w:style w:type="table" w:customStyle="1" w:styleId="9">
    <w:name w:val="网格型1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105</Words>
  <Characters>601</Characters>
  <Lines>5</Lines>
  <Paragraphs>1</Paragraphs>
  <TotalTime>0</TotalTime>
  <ScaleCrop>false</ScaleCrop>
  <LinksUpToDate>false</LinksUpToDate>
  <CharactersWithSpaces>705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2023-11-01T12:37:00Z</dcterms:created>
  <dc:creator>China</dc:creator>
  <cp:lastModifiedBy>Administrator</cp:lastModifiedBy>
  <dcterms:modified xsi:type="dcterms:W3CDTF">2025-11-18T11:22:18Z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B08BD31DD0794203BF03134D2954F898_12</vt:lpwstr>
  </property>
</Properties>
</file>